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892"/>
        <w:gridCol w:w="3841"/>
      </w:tblGrid>
      <w:tr w:rsidR="00243EFC" w:rsidRPr="00C20EEF" w:rsidTr="002334D1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243EFC" w:rsidRPr="00C20EEF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EFC" w:rsidRPr="00C20EEF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4D9B3F" wp14:editId="3D49B719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EFC" w:rsidRDefault="00243EFC" w:rsidP="002334D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</w:p>
          <w:p w:rsidR="00243EFC" w:rsidRPr="00C20EEF" w:rsidRDefault="00243EFC" w:rsidP="002334D1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</w:pPr>
            <w:r w:rsidRPr="00C20EEF">
              <w:rPr>
                <w:rFonts w:ascii="Book Antiqua" w:eastAsia="Times New Roman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I</w:t>
            </w: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243EFC" w:rsidRPr="003C5DD9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243EFC" w:rsidRPr="00C20EEF" w:rsidRDefault="00243EFC" w:rsidP="0023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3C5DD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8E14C4" w:rsidRDefault="008E14C4" w:rsidP="00243EFC">
      <w:pPr>
        <w:pStyle w:val="a3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243EFC" w:rsidRPr="00243EFC" w:rsidRDefault="00243EFC" w:rsidP="0024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3EFC">
        <w:rPr>
          <w:rFonts w:ascii="Times New Roman" w:hAnsi="Times New Roman"/>
          <w:b/>
          <w:sz w:val="28"/>
          <w:szCs w:val="28"/>
        </w:rPr>
        <w:t>ПОСТАНОВЛЕНИЕ</w:t>
      </w:r>
    </w:p>
    <w:p w:rsidR="00243EFC" w:rsidRPr="00243EFC" w:rsidRDefault="00243EFC" w:rsidP="0024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3EFC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243EFC" w:rsidRPr="00243EFC" w:rsidRDefault="00243EFC" w:rsidP="00243E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3EFC">
        <w:rPr>
          <w:rFonts w:ascii="Times New Roman" w:hAnsi="Times New Roman"/>
          <w:b/>
          <w:sz w:val="28"/>
          <w:szCs w:val="28"/>
        </w:rPr>
        <w:t>«Тимирязевское сельское поселение»</w:t>
      </w:r>
    </w:p>
    <w:p w:rsidR="00243EFC" w:rsidRPr="00243EFC" w:rsidRDefault="00243EFC" w:rsidP="00243EFC">
      <w:pPr>
        <w:pStyle w:val="a3"/>
        <w:rPr>
          <w:rFonts w:ascii="Times New Roman" w:hAnsi="Times New Roman"/>
          <w:sz w:val="28"/>
          <w:szCs w:val="28"/>
        </w:rPr>
      </w:pPr>
    </w:p>
    <w:p w:rsidR="00243EFC" w:rsidRPr="00243EFC" w:rsidRDefault="00243EFC" w:rsidP="00243EFC">
      <w:pPr>
        <w:pStyle w:val="a3"/>
        <w:rPr>
          <w:rFonts w:ascii="Times New Roman" w:hAnsi="Times New Roman"/>
          <w:sz w:val="28"/>
          <w:szCs w:val="28"/>
        </w:rPr>
      </w:pPr>
      <w:r w:rsidRPr="00243EFC">
        <w:rPr>
          <w:rFonts w:ascii="Times New Roman" w:hAnsi="Times New Roman"/>
          <w:sz w:val="28"/>
          <w:szCs w:val="28"/>
        </w:rPr>
        <w:t>«</w:t>
      </w:r>
      <w:r w:rsidR="00383482">
        <w:rPr>
          <w:rFonts w:ascii="Times New Roman" w:hAnsi="Times New Roman"/>
          <w:sz w:val="28"/>
          <w:szCs w:val="28"/>
        </w:rPr>
        <w:t>12</w:t>
      </w:r>
      <w:r w:rsidRPr="00243EFC">
        <w:rPr>
          <w:rFonts w:ascii="Times New Roman" w:hAnsi="Times New Roman"/>
          <w:sz w:val="28"/>
          <w:szCs w:val="28"/>
        </w:rPr>
        <w:t>» __</w:t>
      </w:r>
      <w:r w:rsidR="00721542">
        <w:rPr>
          <w:rFonts w:ascii="Times New Roman" w:hAnsi="Times New Roman"/>
          <w:sz w:val="28"/>
          <w:szCs w:val="28"/>
        </w:rPr>
        <w:t>12</w:t>
      </w:r>
      <w:r w:rsidRPr="00243EFC">
        <w:rPr>
          <w:rFonts w:ascii="Times New Roman" w:hAnsi="Times New Roman"/>
          <w:sz w:val="28"/>
          <w:szCs w:val="28"/>
        </w:rPr>
        <w:t>__ 201</w:t>
      </w:r>
      <w:r w:rsidR="0037597D">
        <w:rPr>
          <w:rFonts w:ascii="Times New Roman" w:hAnsi="Times New Roman"/>
          <w:sz w:val="28"/>
          <w:szCs w:val="28"/>
        </w:rPr>
        <w:t xml:space="preserve">9 </w:t>
      </w:r>
      <w:r w:rsidRPr="00243EFC">
        <w:rPr>
          <w:rFonts w:ascii="Times New Roman" w:hAnsi="Times New Roman"/>
          <w:sz w:val="28"/>
          <w:szCs w:val="28"/>
        </w:rPr>
        <w:t>г.                                                                             №</w:t>
      </w:r>
      <w:r w:rsidR="00383482">
        <w:rPr>
          <w:rFonts w:ascii="Times New Roman" w:hAnsi="Times New Roman"/>
          <w:sz w:val="28"/>
          <w:szCs w:val="28"/>
        </w:rPr>
        <w:t>116</w:t>
      </w:r>
    </w:p>
    <w:p w:rsidR="00243EFC" w:rsidRDefault="00243EFC" w:rsidP="00243EFC">
      <w:pPr>
        <w:spacing w:after="0" w:line="233" w:lineRule="auto"/>
        <w:ind w:right="3503"/>
        <w:rPr>
          <w:rFonts w:ascii="Times New Roman" w:eastAsia="Times New Roman" w:hAnsi="Times New Roman"/>
          <w:b/>
          <w:sz w:val="28"/>
        </w:rPr>
      </w:pPr>
    </w:p>
    <w:p w:rsidR="00721542" w:rsidRPr="00721542" w:rsidRDefault="00243EFC" w:rsidP="00721542">
      <w:pPr>
        <w:spacing w:after="0"/>
        <w:ind w:right="3259"/>
        <w:rPr>
          <w:rFonts w:ascii="Times New Roman" w:eastAsia="Times New Roman" w:hAnsi="Times New Roman"/>
          <w:i/>
          <w:sz w:val="24"/>
          <w:szCs w:val="24"/>
        </w:rPr>
      </w:pPr>
      <w:r w:rsidRPr="00243EFC">
        <w:rPr>
          <w:rFonts w:ascii="Times New Roman" w:eastAsia="Times New Roman" w:hAnsi="Times New Roman"/>
          <w:i/>
          <w:sz w:val="24"/>
          <w:szCs w:val="24"/>
        </w:rPr>
        <w:t>«</w:t>
      </w:r>
      <w:r w:rsidR="00721542" w:rsidRPr="00721542">
        <w:rPr>
          <w:rFonts w:ascii="Times New Roman" w:eastAsia="Times New Roman" w:hAnsi="Times New Roman"/>
          <w:i/>
          <w:sz w:val="24"/>
          <w:szCs w:val="24"/>
        </w:rPr>
        <w:t>Об утверждении Стандарта осуществления</w:t>
      </w:r>
      <w:bookmarkStart w:id="0" w:name="_GoBack"/>
      <w:bookmarkEnd w:id="0"/>
    </w:p>
    <w:p w:rsidR="00243EFC" w:rsidRPr="00243EFC" w:rsidRDefault="00721542" w:rsidP="00721542">
      <w:pPr>
        <w:spacing w:after="0"/>
        <w:ind w:right="3259"/>
        <w:rPr>
          <w:rFonts w:ascii="Times New Roman" w:eastAsia="Times New Roman" w:hAnsi="Times New Roman"/>
          <w:i/>
          <w:sz w:val="24"/>
          <w:szCs w:val="24"/>
        </w:rPr>
      </w:pPr>
      <w:r w:rsidRPr="00721542">
        <w:rPr>
          <w:rFonts w:ascii="Times New Roman" w:eastAsia="Times New Roman" w:hAnsi="Times New Roman"/>
          <w:i/>
          <w:sz w:val="24"/>
          <w:szCs w:val="24"/>
        </w:rPr>
        <w:t>Внутреннего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21542">
        <w:rPr>
          <w:rFonts w:ascii="Times New Roman" w:eastAsia="Times New Roman" w:hAnsi="Times New Roman"/>
          <w:i/>
          <w:sz w:val="24"/>
          <w:szCs w:val="24"/>
        </w:rPr>
        <w:t>муниципального финансового контроля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21542">
        <w:rPr>
          <w:rFonts w:ascii="Times New Roman" w:eastAsia="Times New Roman" w:hAnsi="Times New Roman"/>
          <w:i/>
          <w:sz w:val="24"/>
          <w:szCs w:val="24"/>
        </w:rPr>
        <w:t>администрацией МО «Тимирязевское сельское поселение»</w:t>
      </w:r>
    </w:p>
    <w:p w:rsidR="00243EFC" w:rsidRDefault="00243EFC" w:rsidP="00243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1542" w:rsidRPr="00721542" w:rsidRDefault="0037597D" w:rsidP="00721542">
      <w:pPr>
        <w:jc w:val="both"/>
        <w:rPr>
          <w:rFonts w:ascii="Times New Roman" w:hAnsi="Times New Roman"/>
          <w:sz w:val="28"/>
          <w:szCs w:val="28"/>
        </w:rPr>
      </w:pPr>
      <w:r w:rsidRPr="00375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21542" w:rsidRPr="00721542">
        <w:rPr>
          <w:rFonts w:ascii="Times New Roman" w:hAnsi="Times New Roman"/>
          <w:sz w:val="28"/>
          <w:szCs w:val="28"/>
        </w:rPr>
        <w:t xml:space="preserve">В соответствии с пунктом 3 статьи 269.2 Бюджетного кодекса Российской Федерации, </w:t>
      </w:r>
      <w:r w:rsidR="00721542">
        <w:rPr>
          <w:rFonts w:ascii="Times New Roman" w:hAnsi="Times New Roman"/>
          <w:sz w:val="28"/>
          <w:szCs w:val="28"/>
        </w:rPr>
        <w:t>П</w:t>
      </w:r>
      <w:r w:rsidR="00721542" w:rsidRPr="00721542">
        <w:rPr>
          <w:rFonts w:ascii="Times New Roman" w:hAnsi="Times New Roman"/>
          <w:sz w:val="28"/>
          <w:szCs w:val="28"/>
        </w:rPr>
        <w:t xml:space="preserve">остановлением </w:t>
      </w:r>
      <w:r w:rsidR="00721542">
        <w:rPr>
          <w:rFonts w:ascii="Times New Roman" w:hAnsi="Times New Roman"/>
          <w:sz w:val="28"/>
          <w:szCs w:val="28"/>
        </w:rPr>
        <w:t xml:space="preserve">Главы </w:t>
      </w:r>
      <w:r w:rsidR="00721542" w:rsidRPr="00721542">
        <w:rPr>
          <w:rFonts w:ascii="Times New Roman" w:hAnsi="Times New Roman"/>
          <w:sz w:val="28"/>
          <w:szCs w:val="28"/>
        </w:rPr>
        <w:t>муниципального образования «Тимирязевское сельское поселение»</w:t>
      </w:r>
      <w:r w:rsidR="00721542">
        <w:rPr>
          <w:rFonts w:ascii="Times New Roman" w:hAnsi="Times New Roman"/>
          <w:sz w:val="28"/>
          <w:szCs w:val="28"/>
        </w:rPr>
        <w:t xml:space="preserve"> </w:t>
      </w:r>
      <w:r w:rsidR="00721542" w:rsidRPr="00721542">
        <w:rPr>
          <w:rFonts w:ascii="Times New Roman" w:hAnsi="Times New Roman"/>
          <w:sz w:val="28"/>
          <w:szCs w:val="28"/>
        </w:rPr>
        <w:t xml:space="preserve">от </w:t>
      </w:r>
      <w:r w:rsidR="00721542">
        <w:rPr>
          <w:rFonts w:ascii="Times New Roman" w:hAnsi="Times New Roman"/>
          <w:sz w:val="28"/>
          <w:szCs w:val="28"/>
        </w:rPr>
        <w:t>14.11.2016</w:t>
      </w:r>
      <w:r w:rsidR="00721542" w:rsidRPr="00721542">
        <w:rPr>
          <w:rFonts w:ascii="Times New Roman" w:hAnsi="Times New Roman"/>
          <w:sz w:val="28"/>
          <w:szCs w:val="28"/>
        </w:rPr>
        <w:t xml:space="preserve"> № 1</w:t>
      </w:r>
      <w:r w:rsidR="00721542">
        <w:rPr>
          <w:rFonts w:ascii="Times New Roman" w:hAnsi="Times New Roman"/>
          <w:sz w:val="28"/>
          <w:szCs w:val="28"/>
        </w:rPr>
        <w:t>1</w:t>
      </w:r>
      <w:r w:rsidR="00721542" w:rsidRPr="00721542">
        <w:rPr>
          <w:rFonts w:ascii="Times New Roman" w:hAnsi="Times New Roman"/>
          <w:sz w:val="28"/>
          <w:szCs w:val="28"/>
        </w:rPr>
        <w:t>2 «О внутреннем муниципальном</w:t>
      </w:r>
      <w:r w:rsidR="00721542">
        <w:rPr>
          <w:rFonts w:ascii="Times New Roman" w:hAnsi="Times New Roman"/>
          <w:sz w:val="28"/>
          <w:szCs w:val="28"/>
        </w:rPr>
        <w:t xml:space="preserve"> </w:t>
      </w:r>
      <w:r w:rsidR="00721542" w:rsidRPr="00721542">
        <w:rPr>
          <w:rFonts w:ascii="Times New Roman" w:hAnsi="Times New Roman"/>
          <w:sz w:val="28"/>
          <w:szCs w:val="28"/>
        </w:rPr>
        <w:t>финансовом контроле»</w:t>
      </w:r>
    </w:p>
    <w:p w:rsidR="00721542" w:rsidRPr="00721542" w:rsidRDefault="00721542" w:rsidP="00721542">
      <w:pPr>
        <w:jc w:val="center"/>
        <w:rPr>
          <w:rFonts w:ascii="Times New Roman" w:hAnsi="Times New Roman"/>
          <w:sz w:val="28"/>
          <w:szCs w:val="28"/>
        </w:rPr>
      </w:pPr>
      <w:r w:rsidRPr="00721542">
        <w:rPr>
          <w:rFonts w:ascii="Times New Roman" w:hAnsi="Times New Roman"/>
          <w:sz w:val="28"/>
          <w:szCs w:val="28"/>
        </w:rPr>
        <w:t>ПОСТАНОВЛЯЮ:</w:t>
      </w:r>
    </w:p>
    <w:p w:rsidR="00721542" w:rsidRPr="00721542" w:rsidRDefault="00721542" w:rsidP="0072154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21542">
        <w:rPr>
          <w:rFonts w:ascii="Times New Roman" w:hAnsi="Times New Roman"/>
          <w:sz w:val="28"/>
          <w:szCs w:val="28"/>
        </w:rPr>
        <w:t>Утвердить Стандарт осуществления внутреннего муниципального финансового контроля администрацией МО «Тимирязевское сельское поселение», согласно Приложения № 1.</w:t>
      </w:r>
    </w:p>
    <w:p w:rsidR="00243EFC" w:rsidRPr="00721542" w:rsidRDefault="00243EFC" w:rsidP="00721542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2154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14C4" w:rsidRPr="00243EFC" w:rsidRDefault="008E14C4" w:rsidP="00721542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43EFC" w:rsidRPr="00721542" w:rsidRDefault="00243EFC" w:rsidP="0072154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21542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Интернет-сайте администрации</w:t>
      </w:r>
      <w:r w:rsidR="008E14C4" w:rsidRPr="00721542">
        <w:rPr>
          <w:rFonts w:ascii="Times New Roman" w:hAnsi="Times New Roman"/>
          <w:sz w:val="28"/>
          <w:szCs w:val="28"/>
        </w:rPr>
        <w:t xml:space="preserve"> по адресу</w:t>
      </w:r>
      <w:r w:rsidR="008E14C4" w:rsidRPr="008E14C4">
        <w:t xml:space="preserve"> </w:t>
      </w:r>
      <w:r w:rsidR="008E14C4" w:rsidRPr="00721542">
        <w:rPr>
          <w:rFonts w:ascii="Times New Roman" w:hAnsi="Times New Roman"/>
          <w:sz w:val="28"/>
          <w:szCs w:val="28"/>
        </w:rPr>
        <w:t>http://timsp.ru/</w:t>
      </w:r>
      <w:r w:rsidR="00B77B26">
        <w:rPr>
          <w:rFonts w:ascii="Times New Roman" w:hAnsi="Times New Roman"/>
          <w:sz w:val="28"/>
          <w:szCs w:val="28"/>
        </w:rPr>
        <w:t>.</w:t>
      </w:r>
    </w:p>
    <w:p w:rsidR="00243EFC" w:rsidRPr="00243EFC" w:rsidRDefault="00243EFC" w:rsidP="0024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EFC" w:rsidRPr="00243EFC" w:rsidRDefault="00243EFC" w:rsidP="0024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EFC">
        <w:rPr>
          <w:rFonts w:ascii="Times New Roman" w:hAnsi="Times New Roman"/>
          <w:sz w:val="28"/>
          <w:szCs w:val="28"/>
        </w:rPr>
        <w:t>Глава администрации МО</w:t>
      </w:r>
    </w:p>
    <w:p w:rsidR="00243EFC" w:rsidRPr="00243EFC" w:rsidRDefault="00243EFC" w:rsidP="0024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3EFC">
        <w:rPr>
          <w:rFonts w:ascii="Times New Roman" w:hAnsi="Times New Roman"/>
          <w:sz w:val="28"/>
          <w:szCs w:val="28"/>
        </w:rPr>
        <w:t xml:space="preserve">«Тимирязевское сельское </w:t>
      </w:r>
      <w:proofErr w:type="gramStart"/>
      <w:r w:rsidRPr="00243EFC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Pr="00243EFC">
        <w:rPr>
          <w:rFonts w:ascii="Times New Roman" w:hAnsi="Times New Roman"/>
          <w:sz w:val="28"/>
          <w:szCs w:val="28"/>
        </w:rPr>
        <w:t xml:space="preserve">                                                 Н.А. </w:t>
      </w:r>
      <w:proofErr w:type="spellStart"/>
      <w:r w:rsidRPr="00243EFC">
        <w:rPr>
          <w:rFonts w:ascii="Times New Roman" w:hAnsi="Times New Roman"/>
          <w:sz w:val="28"/>
          <w:szCs w:val="28"/>
        </w:rPr>
        <w:t>Дельнов</w:t>
      </w:r>
      <w:proofErr w:type="spellEnd"/>
    </w:p>
    <w:p w:rsidR="00243EFC" w:rsidRDefault="00243EFC" w:rsidP="0024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EFC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EFC" w:rsidRPr="00132A97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A97">
        <w:rPr>
          <w:rFonts w:ascii="Times New Roman" w:hAnsi="Times New Roman"/>
          <w:sz w:val="20"/>
          <w:szCs w:val="20"/>
        </w:rPr>
        <w:t>Подготовил:</w:t>
      </w:r>
    </w:p>
    <w:p w:rsidR="00243EFC" w:rsidRPr="00132A97" w:rsidRDefault="00243EFC" w:rsidP="0024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2A97">
        <w:rPr>
          <w:rFonts w:ascii="Times New Roman" w:hAnsi="Times New Roman"/>
          <w:sz w:val="20"/>
          <w:szCs w:val="20"/>
        </w:rPr>
        <w:t xml:space="preserve">Начальник финансового отдела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132A97">
        <w:rPr>
          <w:rFonts w:ascii="Times New Roman" w:hAnsi="Times New Roman"/>
          <w:sz w:val="20"/>
          <w:szCs w:val="20"/>
        </w:rPr>
        <w:t xml:space="preserve">                                     Н.В. Образцова</w:t>
      </w:r>
    </w:p>
    <w:p w:rsidR="00243EFC" w:rsidRPr="00132A97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A97">
        <w:rPr>
          <w:rFonts w:ascii="Times New Roman" w:hAnsi="Times New Roman"/>
          <w:sz w:val="20"/>
          <w:szCs w:val="20"/>
        </w:rPr>
        <w:t>Согласовано.</w:t>
      </w:r>
    </w:p>
    <w:p w:rsidR="00243EFC" w:rsidRPr="00132A97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A97">
        <w:rPr>
          <w:rFonts w:ascii="Times New Roman" w:hAnsi="Times New Roman"/>
          <w:sz w:val="20"/>
          <w:szCs w:val="20"/>
        </w:rPr>
        <w:t xml:space="preserve">Правовая и антикоррупционная </w:t>
      </w:r>
    </w:p>
    <w:p w:rsidR="00243EFC" w:rsidRPr="00132A97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2A97">
        <w:rPr>
          <w:rFonts w:ascii="Times New Roman" w:hAnsi="Times New Roman"/>
          <w:sz w:val="20"/>
          <w:szCs w:val="20"/>
        </w:rPr>
        <w:t>экспертиза</w:t>
      </w:r>
      <w:proofErr w:type="gramEnd"/>
      <w:r w:rsidRPr="00132A97">
        <w:rPr>
          <w:rFonts w:ascii="Times New Roman" w:hAnsi="Times New Roman"/>
          <w:sz w:val="20"/>
          <w:szCs w:val="20"/>
        </w:rPr>
        <w:t xml:space="preserve"> проведена.</w:t>
      </w:r>
    </w:p>
    <w:p w:rsidR="00243EFC" w:rsidRPr="00132A97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2A97">
        <w:rPr>
          <w:rFonts w:ascii="Times New Roman" w:hAnsi="Times New Roman"/>
          <w:sz w:val="20"/>
          <w:szCs w:val="20"/>
        </w:rPr>
        <w:t xml:space="preserve">Главный специалист по правовым вопросам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32A97">
        <w:rPr>
          <w:rFonts w:ascii="Times New Roman" w:hAnsi="Times New Roman"/>
          <w:sz w:val="20"/>
          <w:szCs w:val="20"/>
        </w:rPr>
        <w:t xml:space="preserve">  </w:t>
      </w:r>
      <w:r w:rsidR="005D0E68">
        <w:rPr>
          <w:rFonts w:ascii="Times New Roman" w:hAnsi="Times New Roman"/>
          <w:sz w:val="20"/>
          <w:szCs w:val="20"/>
        </w:rPr>
        <w:t>С.Н.Ратуев</w:t>
      </w:r>
    </w:p>
    <w:p w:rsidR="00243EFC" w:rsidRDefault="00243EFC" w:rsidP="00243EFC">
      <w:pPr>
        <w:spacing w:after="0" w:line="240" w:lineRule="auto"/>
        <w:rPr>
          <w:rFonts w:ascii="Times New Roman" w:hAnsi="Times New Roman"/>
        </w:rPr>
      </w:pPr>
    </w:p>
    <w:p w:rsidR="00243EFC" w:rsidRPr="00243EFC" w:rsidRDefault="00243EFC" w:rsidP="00243E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FC">
        <w:rPr>
          <w:rFonts w:ascii="Times New Roman" w:hAnsi="Times New Roman"/>
          <w:sz w:val="20"/>
          <w:szCs w:val="20"/>
        </w:rPr>
        <w:t>Отпечатано 3 экз.: 2 — общий отдел, 1 – бухгалтерия</w:t>
      </w:r>
    </w:p>
    <w:p w:rsidR="00243EFC" w:rsidRDefault="00243EFC" w:rsidP="00243EFC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5D22" w:rsidRDefault="002B5D22" w:rsidP="00243EFC">
      <w:pPr>
        <w:spacing w:after="0" w:line="240" w:lineRule="auto"/>
        <w:ind w:left="10" w:right="-15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5D22" w:rsidRPr="002B5D22" w:rsidRDefault="002B5D22" w:rsidP="002B5D22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24"/>
          <w:szCs w:val="24"/>
        </w:rPr>
      </w:pPr>
    </w:p>
    <w:p w:rsidR="002B5D22" w:rsidRDefault="002B5D22" w:rsidP="002B5D22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B26" w:rsidRDefault="00B77B26" w:rsidP="002B5D22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B26" w:rsidRDefault="00B77B26" w:rsidP="002B5D22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B26" w:rsidRDefault="00B77B26" w:rsidP="002B5D22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B26" w:rsidRDefault="00B77B26" w:rsidP="002B5D22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МО «Тимирязевское сельское поселение»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482">
        <w:rPr>
          <w:rFonts w:ascii="Times New Roman" w:eastAsia="Times New Roman" w:hAnsi="Times New Roman"/>
          <w:sz w:val="24"/>
          <w:szCs w:val="24"/>
          <w:lang w:eastAsia="ru-RU"/>
        </w:rPr>
        <w:t>12.12.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г №</w:t>
      </w:r>
      <w:r w:rsidR="00383482">
        <w:rPr>
          <w:rFonts w:ascii="Times New Roman" w:eastAsia="Times New Roman" w:hAnsi="Times New Roman"/>
          <w:sz w:val="24"/>
          <w:szCs w:val="24"/>
          <w:lang w:eastAsia="ru-RU"/>
        </w:rPr>
        <w:t>116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СТАНДАРТ</w:t>
      </w:r>
    </w:p>
    <w:p w:rsid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муниципального финансового контроля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стандарт осуществления внутреннего муниципального финансового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при организации и осуществлении контрольных мероприятий.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планирование контрольного мероприятия;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контрольного мероприятия;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2. Термины и определения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по внутреннему муниципальному финансовому контролю, и правовых актах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регламентирующих осуществление внутреннего муниципального финансового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2.3. В настоящем Стандарте также применяются следующие термины: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контрольное действие - документальное и фактическое изучение деятельности объекта контроля;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проверочная (ревизионная) группа - орган внутреннего финансового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контрольного мероприятия - документы, составляемые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внутреннего финансового контроля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3. Планирование контрольных мероприятий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3.1. Контрольные мероприятия подразделяется на плановые и внеплановые.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контрольные мероприятия осуществляются в соответствии с Планом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муниципального финансового контроля на очередной финансовый год (далее - План), утвержденным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Изменения в План утверждаются Главой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контрольные мероприятия осуществляются на основании решения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принятого:</w:t>
      </w:r>
    </w:p>
    <w:p w:rsidR="00B77B26" w:rsidRPr="00B77B26" w:rsidRDefault="005D552A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поручений Главы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правоохранительных органов, должностных лиц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, обращений граждан и организаций;</w:t>
      </w:r>
    </w:p>
    <w:p w:rsidR="00B77B26" w:rsidRPr="00B77B26" w:rsidRDefault="005D552A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B77B26" w:rsidRPr="00B77B26" w:rsidRDefault="005D552A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B77B26" w:rsidRPr="00B77B26" w:rsidRDefault="005D552A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в случае истечения срока исполнения ранее выданного представления (предписания);</w:t>
      </w:r>
    </w:p>
    <w:p w:rsidR="00B77B26" w:rsidRPr="00B77B26" w:rsidRDefault="005D552A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3.4. К критериям отбора контрольных мероприятий для включения в План относятся: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поручения Главы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B77B26" w:rsidRPr="00B77B26" w:rsidRDefault="005D552A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4. Подготовка и назначение контрольного мероприятия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внепланового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B77B2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Контрольные мероприятия (за исключением случаев назначения </w:t>
      </w:r>
      <w:r w:rsidRPr="00B77B26">
        <w:rPr>
          <w:rFonts w:ascii="Times New Roman" w:eastAsia="Times New Roman" w:hAnsi="Times New Roman"/>
          <w:spacing w:val="-4"/>
          <w:kern w:val="2"/>
          <w:sz w:val="24"/>
          <w:szCs w:val="24"/>
          <w:lang w:eastAsia="ru-RU"/>
        </w:rPr>
        <w:t xml:space="preserve">обследования в рамках камеральных или выездных проверок, ревизий)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назначаются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4.3. Подготовка и назначение контрольного мероприятия предусматривают следующие действия:</w:t>
      </w:r>
    </w:p>
    <w:p w:rsidR="00B77B26" w:rsidRPr="00B77B26" w:rsidRDefault="006970E1" w:rsidP="00B77B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издание распоряжение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мероприятия;</w:t>
      </w:r>
    </w:p>
    <w:p w:rsidR="00B77B26" w:rsidRPr="00B77B26" w:rsidRDefault="006970E1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на основании распоряжения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7B26" w:rsidRPr="00B77B26" w:rsidRDefault="006970E1" w:rsidP="00B77B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4.4. Подготовка и издание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 осуществляются в порядке, установленном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проведения контрольного мероприятия одновременно на нескольких объектах контроля среди </w:t>
      </w:r>
      <w:r w:rsidR="006970E1" w:rsidRPr="006970E1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6970E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970E1" w:rsidRPr="006970E1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финансового контроля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уполномоченных на проведение контрольного мероприятия (далее - проверочная группа) на соответствующем объекте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проверочной группы на каждом объекте контроля определяется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контрольном мероприятии не имеют права принимать участие сотрудники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если он в проверяемом периоде был штатным сотрудником объекта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имеющие оформленный в установленном порядке допуск к государственной тайне.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4.6. В ходе подготовки к проведению контрольного мероприятия руководителем проверочной группы, также:</w:t>
      </w:r>
    </w:p>
    <w:p w:rsidR="00B77B26" w:rsidRPr="00B77B26" w:rsidRDefault="005B7819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B77B26" w:rsidRPr="00B77B26" w:rsidRDefault="005B7819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осуществляется, в случае необходимости, подготовка планов-графиков осуществления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контрольного мероприятия в порядке, установленном правовым актом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проведению проверки члены проверочной группы должны изучить: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отчетные и статистические данные о деятельности объекта контроля;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B77B26" w:rsidRPr="00B77B26" w:rsidRDefault="00E27FD7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материалы, характеризующие деятельность объекта контроля, имеющиеся в распоряжении </w:t>
      </w:r>
      <w:r w:rsidR="00B77B26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="00B77B26"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Члены проверочной группы также должны изучить программу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4.7. Требования к содержанию программы контрольного мероприятия устанавливаются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Общие положения о проведении контрольного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оформлении его результатов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5.2.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5.3. Проведение выездной проверки (ревизии) осуществляется в пределах следующих сроков: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действий, организуемых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оформление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(ревизии) - не более 15 рабочих дней исчисляемых с последнего дня срока проведения проверки (ревизии), определенного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</w:t>
      </w:r>
      <w:r w:rsidRPr="00B77B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срок подготовки акта проверки (ревизии) не может превышать 3 рабочих дня;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вручение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проведения проверки по вопросам осуществления контроля в сфере закупок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не позднее 3 рабочих дней после его подписания.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составляется и подписывается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проверочной (ревизионной) группы.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результатах выездной проверки утверждается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приобщается к материалам проверки.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5.4. Проведение камеральной проверки осуществляется в пределах следующих сроков: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камеральной проверки не может превышать 30 рабочих дней, а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- 20 рабочих дней,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срок продления камеральной проверки не может превышать более чем на 10 рабочих дней;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мероприятия,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срок подготовки акта камеральной проверки не может превышать 3 рабочих дня;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вручение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 рабочих дней после его подписания.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составляется и подписывается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о результатах камеральной проверки утверждается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приобщается к материалам проверки.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внутреннего муниципального финансового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5.7.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6. Привлечение экспертов к проведению контрольного мероприятия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(эксперты).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Привлечение экспертов к проведению контрольного мероприятия осуществляется по решению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Привлечение экспертов осуществляется в соответствии с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7. Проведение выездной проверки (ревизии)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7.3.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7.6. В рамках выездной проверки (ревизии) 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мотивированного обращения руководителя проверочной группы может назначить: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встречной проверки;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экспертизу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Назначение, встречной проверки, экспертизы осуществляется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7.7. 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контрольного мероприятия, проводимого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- на основании мотивированного обращения руководителя проверочной группы.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Основаниями продления срока выездной проверки (ревизии) являются: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получение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форс-мажорных обстоятельств (затопление, наводнение, пожар и т.п.) на территории, где проводится выездная проверка (ревизия);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значительный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7.8. Решение о продлении срока проведения выездной проверки (ревизии) оформляется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который должен содержать указание на основание и срок продления проведения проверки (ревизии).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правового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7.10. В срок не позднее 3 рабочих дней со дня принятия решения о приостановлении выездной проверки Администрация </w:t>
      </w:r>
      <w:proofErr w:type="spell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Милютинского</w:t>
      </w:r>
      <w:proofErr w:type="spell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письменно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извещает объект контроля о приостановлении выездной проверки (ревизии) и о причинах приостановления;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принимает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 возобновлении проведения выездной проверки (ревизии);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письменно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извещает объект контроля о возобновлении проведения выездной проверки (ревизии).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7.11. Издание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7.12.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выездной проверки (ревизии) оформляются актом.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проведения контрольного мероприятия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одновременно по вопросам контроля в сфере бюджетных правоотношений и контроля в сфере закупок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правоотношений и (или)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сводный акт проверки.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по внутреннему муниципальному финансовому контролю не позднее пяти рабочих дней,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 не позднее - трех рабочих дней.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для ознакомления и подписания руководителем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внутреннего финансового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акта выездной проверки (ревизии) не может превышать пяти рабочих дней со дня передачи акта объекту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7.14. Акт и иные материалы выездной проверки (ревизии) подлежат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7.15.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принимается решение: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применении мер принуждения (направление представлений, предписаний и уведомлений о применении бюджетных мер принуждения);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отсутствии оснований применения мер принуждения.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рассмотрения акта и иных материалов выездной </w:t>
      </w:r>
      <w:proofErr w:type="gramStart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проверки  по</w:t>
      </w:r>
      <w:proofErr w:type="gramEnd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вопросам осуществления контроля в сфере закупок с учетом возражений объекта контроля (при их наличии) Главой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принимается решение, в срок не более 30 рабочих дней со дня подписания акта: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выдаче обязательного для исполнения предписания;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proofErr w:type="gramEnd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отсутствии оснований для выдачи предписания;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проведении внеплановой выездной проверки.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8. Проведение камеральной проверки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Камеральная проверка включает в себя исследование по месту нахождения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документов и материалов, представленных по запросам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информации, документов и материалов, полученных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встречных проверок и (или) обследований и в результате анализа данных информационных систем, владельцем или оператором которых является Администрация </w:t>
      </w:r>
      <w:proofErr w:type="spell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Милютинского</w:t>
      </w:r>
      <w:proofErr w:type="spell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иных документов и информации об объекте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подписания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камеральной проверки в адрес объекта(</w:t>
      </w:r>
      <w:proofErr w:type="spell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) контроля направляется запрос о предоставлении документов и информации об объекте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highlight w:val="red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обоснованность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встречной проверки и (или) обследования;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невозможность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 объективных результатов камеральной проверки без получения дополнительных информации, документов и материалов.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продлении срока проведения контрольного мероприятия оформляется в форме правового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правового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Основаниями продления срока камеральной проверки являются: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получение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значительный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мероприятия,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проведения проверки по вопросам осуществления контроля в сфере закупок - трех рабочих дней,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его подписания вручается (направляется) объекту контроля. 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проведения контрольного мероприятия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одновременно по вопросам контроля в сфере бюджетных правоотношений и контроля в сфере закупок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правоотношений и (или)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сводный акт проверки.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и иные материалы камеральной проверки подлежат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решение: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применении мер принуждения (направление представлений, предписаний и уведомлений о применении бюджетных мер принуждения);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отсутствии оснований применения мер принуждения.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 в срок не более 30 рабочих дней со дня подписания акта: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выдаче обязательного для исполнения предписания;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отсутствии оснований для выдачи предписания;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внеплановой выездной проверки.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в порядке, установленном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9. Проведение встречной проверки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контрольного мероприятия.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B7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10. Проведение обследования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поручениями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10.3.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10.5. Заключение и иные материалы обследования подлежат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10.6. По результатам рассмотрения заключения и иных материалов обследования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решение: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направлении представлений, предписаний;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назначении проведения выездной проверки;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отсутствии оснований применения мер принуждения.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11. Составление и представление отчетности о результатах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муниципального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финансового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11.1. Отчеты о результатах осуществления внутреннего муниципального финансового контроля составляются и представляются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работы за год Главе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Отчет по итогам работы за год предоставляется до 1 марта года, следующего за отчетным.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11.2. В отчете отражаются данные о результатах проведения контрольных мероприятий, в том числе: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начисленные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штрафы в количественном выражении;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направленных и исполненных (неисполненных) уведомлений о применении бюджетных мер принуждения;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проверенных средств областного бюджета;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поданных и (или) удовлетворенных жалоб (исков) на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, а также на его действия (бездействия) в рамках осуществленной им контрольной деятельности;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протоколов об административных правонарушениях.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11.3. 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«Тимирязевское сельское поселение»</w:t>
      </w: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B77B26" w:rsidRPr="00B77B26" w:rsidRDefault="00B77B26" w:rsidP="00B77B26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B26">
        <w:rPr>
          <w:rFonts w:ascii="Times New Roman" w:eastAsia="Times New Roman" w:hAnsi="Times New Roman"/>
          <w:sz w:val="24"/>
          <w:szCs w:val="24"/>
          <w:lang w:eastAsia="ru-RU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77B26" w:rsidRDefault="00B77B26" w:rsidP="002B5D22">
      <w:pPr>
        <w:spacing w:after="0" w:line="240" w:lineRule="auto"/>
        <w:ind w:left="10" w:right="-15" w:hanging="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B77B26" w:rsidSect="00243EFC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D829DF"/>
    <w:multiLevelType w:val="hybridMultilevel"/>
    <w:tmpl w:val="5C6AD4B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50798C"/>
    <w:multiLevelType w:val="hybridMultilevel"/>
    <w:tmpl w:val="9580B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C"/>
    <w:rsid w:val="00144D91"/>
    <w:rsid w:val="00206FC7"/>
    <w:rsid w:val="00240859"/>
    <w:rsid w:val="00243EFC"/>
    <w:rsid w:val="00293445"/>
    <w:rsid w:val="002B5D22"/>
    <w:rsid w:val="002E3DAF"/>
    <w:rsid w:val="0037597D"/>
    <w:rsid w:val="00383482"/>
    <w:rsid w:val="003B6952"/>
    <w:rsid w:val="00511099"/>
    <w:rsid w:val="00567663"/>
    <w:rsid w:val="005B7819"/>
    <w:rsid w:val="005D0E68"/>
    <w:rsid w:val="005D552A"/>
    <w:rsid w:val="006970E1"/>
    <w:rsid w:val="00721542"/>
    <w:rsid w:val="008B04CC"/>
    <w:rsid w:val="008E14C4"/>
    <w:rsid w:val="00AC61F4"/>
    <w:rsid w:val="00AE0A1E"/>
    <w:rsid w:val="00AE2EC1"/>
    <w:rsid w:val="00B77B26"/>
    <w:rsid w:val="00C02F45"/>
    <w:rsid w:val="00E27FD7"/>
    <w:rsid w:val="00F00D8C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658E-3350-4946-A3D7-3BF44AE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E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3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E68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rsid w:val="00AE2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2019-12-19T08:31:00Z</cp:lastPrinted>
  <dcterms:created xsi:type="dcterms:W3CDTF">2018-12-03T07:47:00Z</dcterms:created>
  <dcterms:modified xsi:type="dcterms:W3CDTF">2019-12-19T08:40:00Z</dcterms:modified>
</cp:coreProperties>
</file>